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B34B79" w14:textId="77777777" w:rsidR="00FE067E" w:rsidRPr="00B80662" w:rsidRDefault="003C6034" w:rsidP="00CC1F3B">
      <w:pPr>
        <w:pStyle w:val="TitlePageOrigin"/>
        <w:rPr>
          <w:color w:val="auto"/>
        </w:rPr>
      </w:pPr>
      <w:r w:rsidRPr="00B80662">
        <w:rPr>
          <w:caps w:val="0"/>
          <w:color w:val="auto"/>
        </w:rPr>
        <w:t>WEST VIRGINIA LEGISLATURE</w:t>
      </w:r>
    </w:p>
    <w:p w14:paraId="5D6340F0" w14:textId="67B1B1CA" w:rsidR="00CD36CF" w:rsidRPr="00B80662" w:rsidRDefault="00CD36CF" w:rsidP="00CC1F3B">
      <w:pPr>
        <w:pStyle w:val="TitlePageSession"/>
        <w:rPr>
          <w:color w:val="auto"/>
        </w:rPr>
      </w:pPr>
      <w:r w:rsidRPr="00B80662">
        <w:rPr>
          <w:color w:val="auto"/>
        </w:rPr>
        <w:t>20</w:t>
      </w:r>
      <w:r w:rsidR="00EC5E63" w:rsidRPr="00B80662">
        <w:rPr>
          <w:color w:val="auto"/>
        </w:rPr>
        <w:t>2</w:t>
      </w:r>
      <w:r w:rsidR="003954EA" w:rsidRPr="00B80662">
        <w:rPr>
          <w:color w:val="auto"/>
        </w:rPr>
        <w:t>5</w:t>
      </w:r>
      <w:r w:rsidRPr="00B80662">
        <w:rPr>
          <w:color w:val="auto"/>
        </w:rPr>
        <w:t xml:space="preserve"> </w:t>
      </w:r>
      <w:r w:rsidR="003C6034" w:rsidRPr="00B80662">
        <w:rPr>
          <w:caps w:val="0"/>
          <w:color w:val="auto"/>
        </w:rPr>
        <w:t>REGULAR SESSION</w:t>
      </w:r>
    </w:p>
    <w:p w14:paraId="43BF2B2D" w14:textId="77777777" w:rsidR="00CD36CF" w:rsidRPr="00B80662" w:rsidRDefault="006A2965" w:rsidP="00CC1F3B">
      <w:pPr>
        <w:pStyle w:val="TitlePageBillPrefix"/>
        <w:rPr>
          <w:color w:val="auto"/>
        </w:rPr>
      </w:pPr>
      <w:sdt>
        <w:sdtPr>
          <w:rPr>
            <w:color w:val="auto"/>
          </w:rPr>
          <w:tag w:val="IntroDate"/>
          <w:id w:val="-1236936958"/>
          <w:placeholder>
            <w:docPart w:val="0E7C5BD451DE4E44934BE998D7C80C3C"/>
          </w:placeholder>
          <w:text/>
        </w:sdtPr>
        <w:sdtEndPr/>
        <w:sdtContent>
          <w:r w:rsidR="00AE48A0" w:rsidRPr="00B80662">
            <w:rPr>
              <w:color w:val="auto"/>
            </w:rPr>
            <w:t>Introduced</w:t>
          </w:r>
        </w:sdtContent>
      </w:sdt>
    </w:p>
    <w:p w14:paraId="17E83E15" w14:textId="35A0C2AB" w:rsidR="00CD36CF" w:rsidRPr="00B80662" w:rsidRDefault="006A2965" w:rsidP="00CC1F3B">
      <w:pPr>
        <w:pStyle w:val="BillNumber"/>
        <w:rPr>
          <w:color w:val="auto"/>
        </w:rPr>
      </w:pPr>
      <w:sdt>
        <w:sdtPr>
          <w:rPr>
            <w:color w:val="auto"/>
          </w:rPr>
          <w:tag w:val="Chamber"/>
          <w:id w:val="893011969"/>
          <w:lock w:val="sdtLocked"/>
          <w:placeholder>
            <w:docPart w:val="E2549096F22849A2B0FD674D996FBC76"/>
          </w:placeholder>
          <w:dropDownList>
            <w:listItem w:displayText="House" w:value="House"/>
            <w:listItem w:displayText="Senate" w:value="Senate"/>
          </w:dropDownList>
        </w:sdtPr>
        <w:sdtEndPr/>
        <w:sdtContent>
          <w:r w:rsidR="00C33434" w:rsidRPr="00B80662">
            <w:rPr>
              <w:color w:val="auto"/>
            </w:rPr>
            <w:t>House</w:t>
          </w:r>
        </w:sdtContent>
      </w:sdt>
      <w:r w:rsidR="00303684" w:rsidRPr="00B80662">
        <w:rPr>
          <w:color w:val="auto"/>
        </w:rPr>
        <w:t xml:space="preserve"> </w:t>
      </w:r>
      <w:r w:rsidR="00CD36CF" w:rsidRPr="00B80662">
        <w:rPr>
          <w:color w:val="auto"/>
        </w:rPr>
        <w:t xml:space="preserve">Bill </w:t>
      </w:r>
      <w:sdt>
        <w:sdtPr>
          <w:rPr>
            <w:color w:val="auto"/>
          </w:rPr>
          <w:tag w:val="BNum"/>
          <w:id w:val="1645317809"/>
          <w:lock w:val="sdtLocked"/>
          <w:placeholder>
            <w:docPart w:val="5482B58B3BC44680A2D5F014B2A6E8ED"/>
          </w:placeholder>
          <w:text/>
        </w:sdtPr>
        <w:sdtEndPr/>
        <w:sdtContent>
          <w:r w:rsidR="008B458A">
            <w:rPr>
              <w:color w:val="auto"/>
            </w:rPr>
            <w:t>2028</w:t>
          </w:r>
        </w:sdtContent>
      </w:sdt>
    </w:p>
    <w:p w14:paraId="43A27236" w14:textId="261166E7" w:rsidR="00CD36CF" w:rsidRPr="00B80662" w:rsidRDefault="00CD36CF" w:rsidP="00CC1F3B">
      <w:pPr>
        <w:pStyle w:val="Sponsors"/>
        <w:rPr>
          <w:color w:val="auto"/>
        </w:rPr>
      </w:pPr>
      <w:r w:rsidRPr="00B80662">
        <w:rPr>
          <w:color w:val="auto"/>
        </w:rPr>
        <w:t xml:space="preserve">By </w:t>
      </w:r>
      <w:sdt>
        <w:sdtPr>
          <w:rPr>
            <w:color w:val="auto"/>
          </w:rPr>
          <w:tag w:val="Sponsors"/>
          <w:id w:val="1589585889"/>
          <w:placeholder>
            <w:docPart w:val="8EA9E2C47729440F82DEBFEAF7A36E28"/>
          </w:placeholder>
          <w:text w:multiLine="1"/>
        </w:sdtPr>
        <w:sdtEndPr/>
        <w:sdtContent>
          <w:r w:rsidR="000B00BB" w:rsidRPr="00B80662">
            <w:rPr>
              <w:color w:val="auto"/>
            </w:rPr>
            <w:t>Delegate Butler</w:t>
          </w:r>
        </w:sdtContent>
      </w:sdt>
    </w:p>
    <w:p w14:paraId="4A045F81" w14:textId="2FB51ECF" w:rsidR="00E831B3" w:rsidRPr="00B80662" w:rsidRDefault="00CD36CF" w:rsidP="00CC1F3B">
      <w:pPr>
        <w:pStyle w:val="References"/>
        <w:rPr>
          <w:color w:val="auto"/>
        </w:rPr>
      </w:pPr>
      <w:r w:rsidRPr="00B80662">
        <w:rPr>
          <w:color w:val="auto"/>
        </w:rPr>
        <w:t>[</w:t>
      </w:r>
      <w:sdt>
        <w:sdtPr>
          <w:rPr>
            <w:color w:val="auto"/>
          </w:rPr>
          <w:tag w:val="References"/>
          <w:id w:val="-1043047873"/>
          <w:placeholder>
            <w:docPart w:val="FA3208DBB94A4ECE810AC2D7020631C2"/>
          </w:placeholder>
          <w:text w:multiLine="1"/>
        </w:sdtPr>
        <w:sdtEndPr/>
        <w:sdtContent>
          <w:r w:rsidR="00093AB0" w:rsidRPr="00B80662">
            <w:rPr>
              <w:color w:val="auto"/>
            </w:rPr>
            <w:t xml:space="preserve">Introduced </w:t>
          </w:r>
          <w:r w:rsidR="006A2965">
            <w:rPr>
              <w:color w:val="auto"/>
            </w:rPr>
            <w:t>February 12, 2025</w:t>
          </w:r>
          <w:r w:rsidR="00093AB0" w:rsidRPr="00B80662">
            <w:rPr>
              <w:color w:val="auto"/>
            </w:rPr>
            <w:t xml:space="preserve">; </w:t>
          </w:r>
          <w:r w:rsidR="00B80662" w:rsidRPr="00B80662">
            <w:rPr>
              <w:color w:val="auto"/>
            </w:rPr>
            <w:t>r</w:t>
          </w:r>
          <w:r w:rsidR="00093AB0" w:rsidRPr="00B80662">
            <w:rPr>
              <w:color w:val="auto"/>
            </w:rPr>
            <w:t>eferred</w:t>
          </w:r>
          <w:r w:rsidR="00093AB0" w:rsidRPr="00B80662">
            <w:rPr>
              <w:color w:val="auto"/>
            </w:rPr>
            <w:br/>
            <w:t xml:space="preserve">to the Committee on </w:t>
          </w:r>
          <w:r w:rsidR="006A2965">
            <w:rPr>
              <w:color w:val="auto"/>
            </w:rPr>
            <w:t>the Judiciary</w:t>
          </w:r>
        </w:sdtContent>
      </w:sdt>
      <w:r w:rsidRPr="00B80662">
        <w:rPr>
          <w:color w:val="auto"/>
        </w:rPr>
        <w:t>]</w:t>
      </w:r>
    </w:p>
    <w:p w14:paraId="24D0A232" w14:textId="3862D1E3" w:rsidR="00303684" w:rsidRPr="00B80662" w:rsidRDefault="0000526A" w:rsidP="00CC1F3B">
      <w:pPr>
        <w:pStyle w:val="TitleSection"/>
        <w:rPr>
          <w:color w:val="auto"/>
        </w:rPr>
      </w:pPr>
      <w:r w:rsidRPr="00B80662">
        <w:rPr>
          <w:color w:val="auto"/>
        </w:rPr>
        <w:lastRenderedPageBreak/>
        <w:t>A BILL</w:t>
      </w:r>
      <w:r w:rsidR="000B00BB" w:rsidRPr="00B80662">
        <w:rPr>
          <w:color w:val="auto"/>
        </w:rPr>
        <w:t xml:space="preserve"> to amend and reenact §51-11-4 of the Code of West Virginia, 1931, as amended; and to amend said code by adding thereto a new section, designated §58-5-8, relating to granting the intermediate court of appeals jurisdiction to hear certified questions; </w:t>
      </w:r>
      <w:r w:rsidR="00A01D89" w:rsidRPr="00B80662">
        <w:rPr>
          <w:color w:val="auto"/>
        </w:rPr>
        <w:t xml:space="preserve">and </w:t>
      </w:r>
      <w:r w:rsidR="000B00BB" w:rsidRPr="00B80662">
        <w:rPr>
          <w:color w:val="auto"/>
        </w:rPr>
        <w:t>a party</w:t>
      </w:r>
      <w:r w:rsidR="00F006A0" w:rsidRPr="00B80662">
        <w:rPr>
          <w:color w:val="auto"/>
        </w:rPr>
        <w:t>'</w:t>
      </w:r>
      <w:r w:rsidR="000B00BB" w:rsidRPr="00B80662">
        <w:rPr>
          <w:color w:val="auto"/>
        </w:rPr>
        <w:t>s right to have the intermediate court of appeals answer a certified question on the constitutionality of statute, rule, or executive order of this state that is drawn into question in a case; and subjecting such certified questions to the rules of appellate procedure.</w:t>
      </w:r>
    </w:p>
    <w:p w14:paraId="72EB12D5" w14:textId="77777777" w:rsidR="00303684" w:rsidRPr="00B80662" w:rsidRDefault="00303684" w:rsidP="00CC1F3B">
      <w:pPr>
        <w:pStyle w:val="EnactingClause"/>
        <w:rPr>
          <w:color w:val="auto"/>
        </w:rPr>
      </w:pPr>
      <w:r w:rsidRPr="00B80662">
        <w:rPr>
          <w:color w:val="auto"/>
        </w:rPr>
        <w:t>Be it enacted by the Legislature of West Virginia:</w:t>
      </w:r>
    </w:p>
    <w:p w14:paraId="3F3E57D6" w14:textId="77777777" w:rsidR="003C6034" w:rsidRPr="00B80662" w:rsidRDefault="003C6034" w:rsidP="00CC1F3B">
      <w:pPr>
        <w:pStyle w:val="EnactingClause"/>
        <w:rPr>
          <w:color w:val="auto"/>
        </w:rPr>
        <w:sectPr w:rsidR="003C6034" w:rsidRPr="00B80662"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2FA00F17" w14:textId="77777777" w:rsidR="000B00BB" w:rsidRPr="00B80662" w:rsidRDefault="000B00BB" w:rsidP="000B00BB">
      <w:pPr>
        <w:pStyle w:val="ChapterHeading"/>
        <w:rPr>
          <w:color w:val="auto"/>
        </w:rPr>
        <w:sectPr w:rsidR="000B00BB" w:rsidRPr="00B80662" w:rsidSect="00220D4E">
          <w:type w:val="continuous"/>
          <w:pgSz w:w="12240" w:h="15840"/>
          <w:pgMar w:top="1440" w:right="1440" w:bottom="1440" w:left="1440" w:header="720" w:footer="720" w:gutter="0"/>
          <w:cols w:space="720"/>
          <w:noEndnote/>
          <w:docGrid w:linePitch="299"/>
        </w:sectPr>
      </w:pPr>
      <w:r w:rsidRPr="00B80662">
        <w:rPr>
          <w:color w:val="auto"/>
        </w:rPr>
        <w:t>CHAPTER 51. COURTS AND THEIR OFFICERS.</w:t>
      </w:r>
    </w:p>
    <w:p w14:paraId="36CACA00" w14:textId="77777777" w:rsidR="000B00BB" w:rsidRPr="00B80662" w:rsidRDefault="000B00BB" w:rsidP="000B00BB">
      <w:pPr>
        <w:pStyle w:val="ArticleHeading"/>
        <w:rPr>
          <w:caps w:val="0"/>
          <w:color w:val="auto"/>
        </w:rPr>
        <w:sectPr w:rsidR="000B00BB" w:rsidRPr="00B80662" w:rsidSect="00220D4E">
          <w:type w:val="continuous"/>
          <w:pgSz w:w="12240" w:h="15840"/>
          <w:pgMar w:top="1440" w:right="1440" w:bottom="1440" w:left="1440" w:header="720" w:footer="720" w:gutter="0"/>
          <w:cols w:space="720"/>
          <w:docGrid w:linePitch="360"/>
        </w:sectPr>
      </w:pPr>
      <w:r w:rsidRPr="00B80662">
        <w:rPr>
          <w:caps w:val="0"/>
          <w:color w:val="auto"/>
        </w:rPr>
        <w:t>ARTICLE 11. THE WEST VIRGINIA APPELLATE REORGANIZATION ACT.</w:t>
      </w:r>
    </w:p>
    <w:p w14:paraId="26C6B805" w14:textId="77777777" w:rsidR="000B00BB" w:rsidRPr="00B80662" w:rsidRDefault="000B00BB" w:rsidP="000B00BB">
      <w:pPr>
        <w:pStyle w:val="SectionHeading"/>
        <w:rPr>
          <w:color w:val="auto"/>
        </w:rPr>
        <w:sectPr w:rsidR="000B00BB" w:rsidRPr="00B80662" w:rsidSect="00220D4E">
          <w:type w:val="continuous"/>
          <w:pgSz w:w="12240" w:h="15840"/>
          <w:pgMar w:top="1440" w:right="1440" w:bottom="1440" w:left="1440" w:header="720" w:footer="720" w:gutter="0"/>
          <w:cols w:space="720"/>
          <w:docGrid w:linePitch="360"/>
        </w:sectPr>
      </w:pPr>
      <w:r w:rsidRPr="00B80662">
        <w:rPr>
          <w:color w:val="auto"/>
        </w:rPr>
        <w:t xml:space="preserve">§51-11-4. Jurisdiction; limitations. </w:t>
      </w:r>
    </w:p>
    <w:p w14:paraId="0B9F47F1" w14:textId="77777777" w:rsidR="00B56159" w:rsidRPr="00B80662" w:rsidRDefault="00B56159" w:rsidP="00B56159">
      <w:pPr>
        <w:pStyle w:val="SectionBody"/>
        <w:rPr>
          <w:color w:val="auto"/>
        </w:rPr>
      </w:pPr>
      <w:bookmarkStart w:id="0" w:name="_Hlk65491335"/>
      <w:r w:rsidRPr="00B80662">
        <w:rPr>
          <w:color w:val="auto"/>
        </w:rPr>
        <w:t>(a) The Intermediate Court of Appeals has no original jurisdiction.</w:t>
      </w:r>
    </w:p>
    <w:p w14:paraId="78979DAD" w14:textId="77777777" w:rsidR="00B56159" w:rsidRPr="00B80662" w:rsidRDefault="00B56159" w:rsidP="00B56159">
      <w:pPr>
        <w:pStyle w:val="SectionBody"/>
        <w:rPr>
          <w:color w:val="auto"/>
        </w:rPr>
      </w:pPr>
      <w:r w:rsidRPr="00B80662">
        <w:rPr>
          <w:color w:val="auto"/>
        </w:rPr>
        <w:t>(b) Unless specifically provided otherwise in this article, appeals of the following matters shall be made to the Intermediate Court of Appeals, which has appellate jurisdiction over such matters:</w:t>
      </w:r>
    </w:p>
    <w:p w14:paraId="6B88DE5C" w14:textId="77777777" w:rsidR="00B56159" w:rsidRPr="00B80662" w:rsidRDefault="00B56159" w:rsidP="00B56159">
      <w:pPr>
        <w:pStyle w:val="SectionBody"/>
        <w:rPr>
          <w:color w:val="auto"/>
        </w:rPr>
      </w:pPr>
      <w:r w:rsidRPr="00B80662">
        <w:rPr>
          <w:color w:val="auto"/>
        </w:rPr>
        <w:t xml:space="preserve">(1) Final judgments or orders of a circuit court in all civil cases, including, but not limited to, those in which there is a request for legal or equitable relief, entered after June 30, 2022: </w:t>
      </w:r>
      <w:r w:rsidRPr="00B80662">
        <w:rPr>
          <w:i/>
          <w:iCs/>
          <w:color w:val="auto"/>
        </w:rPr>
        <w:t>Provided</w:t>
      </w:r>
      <w:r w:rsidRPr="00B80662">
        <w:rPr>
          <w:color w:val="auto"/>
        </w:rPr>
        <w:t>, That the Supreme Court of Appeals may, on its own accord, obtain jurisdiction over any civil case filed in the Intermediate Court of Appeals;</w:t>
      </w:r>
    </w:p>
    <w:p w14:paraId="7CC76F52" w14:textId="77777777" w:rsidR="00B56159" w:rsidRPr="00B80662" w:rsidRDefault="00B56159" w:rsidP="00B56159">
      <w:pPr>
        <w:pStyle w:val="SectionBody"/>
        <w:rPr>
          <w:color w:val="auto"/>
        </w:rPr>
      </w:pPr>
      <w:r w:rsidRPr="00B80662">
        <w:rPr>
          <w:color w:val="auto"/>
        </w:rPr>
        <w:t xml:space="preserve">(2) Final judgments or orders of a family court, entered after June 30, 2022, except for final judgments or final orders issued by a family court in any domestic violence proceeding pursuant to W. Va. Code §48-27-1 </w:t>
      </w:r>
      <w:r w:rsidRPr="00B80662">
        <w:rPr>
          <w:i/>
          <w:iCs/>
          <w:color w:val="auto"/>
        </w:rPr>
        <w:t>et seq</w:t>
      </w:r>
      <w:r w:rsidRPr="00B80662">
        <w:rPr>
          <w:color w:val="auto"/>
        </w:rPr>
        <w:t>. of this code, which appeals shall first be made to a circuit court;</w:t>
      </w:r>
    </w:p>
    <w:p w14:paraId="0A069F65" w14:textId="77777777" w:rsidR="00B56159" w:rsidRPr="00B80662" w:rsidRDefault="00B56159" w:rsidP="00B56159">
      <w:pPr>
        <w:pStyle w:val="SectionBody"/>
        <w:rPr>
          <w:color w:val="auto"/>
        </w:rPr>
      </w:pPr>
      <w:r w:rsidRPr="00B80662">
        <w:rPr>
          <w:color w:val="auto"/>
        </w:rPr>
        <w:t xml:space="preserve">(3) Final judgments or orders of a circuit court concerning guardianship or conservatorship matters entered after June 30, 2022, pursuant to §44A-1-1 </w:t>
      </w:r>
      <w:r w:rsidRPr="00B80662">
        <w:rPr>
          <w:i/>
          <w:iCs/>
          <w:color w:val="auto"/>
        </w:rPr>
        <w:t>et seq</w:t>
      </w:r>
      <w:r w:rsidRPr="00B80662">
        <w:rPr>
          <w:color w:val="auto"/>
        </w:rPr>
        <w:t>. of this code;</w:t>
      </w:r>
    </w:p>
    <w:p w14:paraId="3B1D89E2" w14:textId="77777777" w:rsidR="00B56159" w:rsidRPr="00B80662" w:rsidRDefault="00B56159" w:rsidP="00B56159">
      <w:pPr>
        <w:pStyle w:val="SectionBody"/>
        <w:rPr>
          <w:color w:val="auto"/>
        </w:rPr>
      </w:pPr>
      <w:r w:rsidRPr="00B80662">
        <w:rPr>
          <w:color w:val="auto"/>
        </w:rPr>
        <w:t xml:space="preserve">(4) Final judgments, orders, or decisions of an agency or an administrative law judge </w:t>
      </w:r>
      <w:r w:rsidRPr="00B80662">
        <w:rPr>
          <w:color w:val="auto"/>
        </w:rPr>
        <w:lastRenderedPageBreak/>
        <w:t xml:space="preserve">entered after June 30, 2022, heretofore appealable to the Circuit Court of Kanawha County pursuant to §29A-5-4 or any other provision of this code; </w:t>
      </w:r>
    </w:p>
    <w:p w14:paraId="773F72AC" w14:textId="77777777" w:rsidR="00B56159" w:rsidRPr="00B80662" w:rsidRDefault="00B56159" w:rsidP="00B56159">
      <w:pPr>
        <w:pStyle w:val="SectionBody"/>
        <w:rPr>
          <w:color w:val="auto"/>
        </w:rPr>
      </w:pPr>
      <w:r w:rsidRPr="00B80662">
        <w:rPr>
          <w:color w:val="auto"/>
        </w:rPr>
        <w:t>(5) Final orders or decisions of the Health Care Authority issued prior to June 30, 2022, in a certificate of need review, but transferred to the jurisdiction of the Intermediate Court of Appeals upon termination of the Office of Judges pursuant to §16-2D-16a of this code;</w:t>
      </w:r>
    </w:p>
    <w:p w14:paraId="581F2CF0" w14:textId="77777777" w:rsidR="00B56159" w:rsidRPr="00B80662" w:rsidRDefault="00B56159" w:rsidP="00B56159">
      <w:pPr>
        <w:pStyle w:val="SectionBody"/>
        <w:rPr>
          <w:color w:val="auto"/>
        </w:rPr>
      </w:pPr>
      <w:r w:rsidRPr="00B80662">
        <w:rPr>
          <w:color w:val="auto"/>
        </w:rPr>
        <w:t>(6) Final orders or decisions issued by the Office of Judges after June 30, 2022, and prior to its termination, as provided in §16-2D-16 and §23-5-8a of this code; and</w:t>
      </w:r>
    </w:p>
    <w:p w14:paraId="3F0BE827" w14:textId="77777777" w:rsidR="00B56159" w:rsidRPr="00B80662" w:rsidRDefault="00B56159" w:rsidP="00B56159">
      <w:pPr>
        <w:pStyle w:val="SectionBody"/>
        <w:rPr>
          <w:color w:val="auto"/>
        </w:rPr>
      </w:pPr>
      <w:r w:rsidRPr="00B80662">
        <w:rPr>
          <w:color w:val="auto"/>
        </w:rPr>
        <w:t xml:space="preserve">(7) Final orders or decisions of the Workers' Compensation Board of Review pursuant to §23-5-1 </w:t>
      </w:r>
      <w:r w:rsidRPr="00B80662">
        <w:rPr>
          <w:i/>
          <w:iCs/>
          <w:color w:val="auto"/>
        </w:rPr>
        <w:t>et seq</w:t>
      </w:r>
      <w:r w:rsidRPr="00B80662">
        <w:rPr>
          <w:color w:val="auto"/>
        </w:rPr>
        <w:t>. of this code, entered after June 30, 2022.</w:t>
      </w:r>
    </w:p>
    <w:p w14:paraId="46D5E866" w14:textId="77777777" w:rsidR="00B56159" w:rsidRPr="00B80662" w:rsidRDefault="00B56159" w:rsidP="00B56159">
      <w:pPr>
        <w:pStyle w:val="SectionBody"/>
        <w:rPr>
          <w:color w:val="auto"/>
        </w:rPr>
      </w:pPr>
      <w:r w:rsidRPr="00B80662">
        <w:rPr>
          <w:color w:val="auto"/>
        </w:rPr>
        <w:t>(c) In appeals properly filed pursuant to subsection (b) of this section, the parties shall be afforded a full and meaningful review on the record of the lower tribunal and an opportunity to be heard.</w:t>
      </w:r>
    </w:p>
    <w:p w14:paraId="17416ECB" w14:textId="77777777" w:rsidR="00B56159" w:rsidRPr="00B80662" w:rsidRDefault="00B56159" w:rsidP="00B56159">
      <w:pPr>
        <w:pStyle w:val="SectionBody"/>
        <w:rPr>
          <w:color w:val="auto"/>
        </w:rPr>
      </w:pPr>
      <w:r w:rsidRPr="00B80662">
        <w:rPr>
          <w:color w:val="auto"/>
        </w:rPr>
        <w:t>(d) The Intermediate Court of Appeals does not have appellate jurisdiction over the following matters:</w:t>
      </w:r>
    </w:p>
    <w:p w14:paraId="44441E23" w14:textId="77777777" w:rsidR="00B56159" w:rsidRPr="00B80662" w:rsidRDefault="00B56159" w:rsidP="00B56159">
      <w:pPr>
        <w:pStyle w:val="SectionBody"/>
        <w:rPr>
          <w:color w:val="auto"/>
        </w:rPr>
      </w:pPr>
      <w:r w:rsidRPr="00B80662">
        <w:rPr>
          <w:color w:val="auto"/>
        </w:rPr>
        <w:t xml:space="preserve">(1) Judgments or final orders issued in any criminal proceeding in this state: </w:t>
      </w:r>
      <w:r w:rsidRPr="00B80662">
        <w:rPr>
          <w:i/>
          <w:iCs/>
          <w:color w:val="auto"/>
        </w:rPr>
        <w:t>Provided</w:t>
      </w:r>
      <w:r w:rsidRPr="00B80662">
        <w:rPr>
          <w:color w:val="auto"/>
        </w:rPr>
        <w:t>, That if the West Virginia Supreme Court of Appeals should adopt a policy of discretionary review of criminal appeals, then the Intermediate Court of Appeals shall have appellate jurisdiction of such judgments or final orders;</w:t>
      </w:r>
    </w:p>
    <w:p w14:paraId="04450DFE" w14:textId="77777777" w:rsidR="00B56159" w:rsidRPr="00B80662" w:rsidRDefault="00B56159" w:rsidP="00B56159">
      <w:pPr>
        <w:pStyle w:val="SectionBody"/>
        <w:rPr>
          <w:color w:val="auto"/>
        </w:rPr>
      </w:pPr>
      <w:r w:rsidRPr="00B80662">
        <w:rPr>
          <w:color w:val="auto"/>
        </w:rPr>
        <w:t xml:space="preserve">(2) Judgments or final orders issued in any juvenile proceeding pursuant to §49-4-701 </w:t>
      </w:r>
      <w:r w:rsidRPr="00B80662">
        <w:rPr>
          <w:i/>
          <w:iCs/>
          <w:color w:val="auto"/>
        </w:rPr>
        <w:t>et seq</w:t>
      </w:r>
      <w:r w:rsidRPr="00B80662">
        <w:rPr>
          <w:color w:val="auto"/>
        </w:rPr>
        <w:t>. of this code;</w:t>
      </w:r>
    </w:p>
    <w:p w14:paraId="6836849D" w14:textId="77777777" w:rsidR="00B56159" w:rsidRPr="00B80662" w:rsidRDefault="00B56159" w:rsidP="00B56159">
      <w:pPr>
        <w:pStyle w:val="SectionBody"/>
        <w:rPr>
          <w:color w:val="auto"/>
        </w:rPr>
      </w:pPr>
      <w:r w:rsidRPr="00B80662">
        <w:rPr>
          <w:color w:val="auto"/>
        </w:rPr>
        <w:t xml:space="preserve">(3) Judgments or final orders issued in child abuse and neglect proceedings pursuant to §49-4-601 </w:t>
      </w:r>
      <w:r w:rsidRPr="00B80662">
        <w:rPr>
          <w:i/>
          <w:iCs/>
          <w:color w:val="auto"/>
        </w:rPr>
        <w:t>et seq</w:t>
      </w:r>
      <w:r w:rsidRPr="00B80662">
        <w:rPr>
          <w:color w:val="auto"/>
        </w:rPr>
        <w:t xml:space="preserve">. of this code; </w:t>
      </w:r>
    </w:p>
    <w:p w14:paraId="0E8A75D9" w14:textId="77777777" w:rsidR="00B56159" w:rsidRPr="00B80662" w:rsidRDefault="00B56159" w:rsidP="00B56159">
      <w:pPr>
        <w:pStyle w:val="SectionBody"/>
        <w:rPr>
          <w:color w:val="auto"/>
        </w:rPr>
      </w:pPr>
      <w:r w:rsidRPr="00B80662">
        <w:rPr>
          <w:color w:val="auto"/>
        </w:rPr>
        <w:t xml:space="preserve">(4) Orders of commitment, issued pursuant to §27-5-1 </w:t>
      </w:r>
      <w:r w:rsidRPr="00B80662">
        <w:rPr>
          <w:i/>
          <w:iCs/>
          <w:color w:val="auto"/>
        </w:rPr>
        <w:t>et seq</w:t>
      </w:r>
      <w:r w:rsidRPr="00B80662">
        <w:rPr>
          <w:color w:val="auto"/>
        </w:rPr>
        <w:t>. of this code;</w:t>
      </w:r>
    </w:p>
    <w:p w14:paraId="70D7AE24" w14:textId="77777777" w:rsidR="00B56159" w:rsidRPr="00B80662" w:rsidRDefault="00B56159" w:rsidP="00B56159">
      <w:pPr>
        <w:pStyle w:val="SectionBody"/>
        <w:rPr>
          <w:color w:val="auto"/>
        </w:rPr>
      </w:pPr>
      <w:r w:rsidRPr="00B80662">
        <w:rPr>
          <w:color w:val="auto"/>
        </w:rPr>
        <w:t>(5) Any proceedings of the Lawyer Disciplinary Board;</w:t>
      </w:r>
    </w:p>
    <w:p w14:paraId="1D4090A5" w14:textId="77777777" w:rsidR="00B56159" w:rsidRPr="00B80662" w:rsidRDefault="00B56159" w:rsidP="00B56159">
      <w:pPr>
        <w:pStyle w:val="SectionBody"/>
        <w:rPr>
          <w:color w:val="auto"/>
        </w:rPr>
      </w:pPr>
      <w:r w:rsidRPr="00B80662">
        <w:rPr>
          <w:color w:val="auto"/>
        </w:rPr>
        <w:t>(6) Any proceedings of the Judicial Investigation Commission;</w:t>
      </w:r>
    </w:p>
    <w:p w14:paraId="50F9BD44" w14:textId="77777777" w:rsidR="00B56159" w:rsidRPr="00B80662" w:rsidRDefault="00B56159" w:rsidP="00B56159">
      <w:pPr>
        <w:pStyle w:val="SectionBody"/>
        <w:rPr>
          <w:color w:val="auto"/>
        </w:rPr>
      </w:pPr>
      <w:r w:rsidRPr="00B80662">
        <w:rPr>
          <w:color w:val="auto"/>
        </w:rPr>
        <w:t xml:space="preserve">(7) Final decisions of the Public Service Commission, issued pursuant to §24-5-1 of this </w:t>
      </w:r>
      <w:r w:rsidRPr="00B80662">
        <w:rPr>
          <w:color w:val="auto"/>
        </w:rPr>
        <w:lastRenderedPageBreak/>
        <w:t>code;</w:t>
      </w:r>
    </w:p>
    <w:p w14:paraId="17DEC3CE" w14:textId="77777777" w:rsidR="00B56159" w:rsidRPr="00B80662" w:rsidRDefault="00B56159" w:rsidP="00B56159">
      <w:pPr>
        <w:pStyle w:val="SectionBody"/>
        <w:rPr>
          <w:color w:val="auto"/>
        </w:rPr>
      </w:pPr>
      <w:r w:rsidRPr="00B80662">
        <w:rPr>
          <w:color w:val="auto"/>
        </w:rPr>
        <w:t>(8) Interlocutory appeals;</w:t>
      </w:r>
    </w:p>
    <w:p w14:paraId="580A711A" w14:textId="4E49C7F6" w:rsidR="00B56159" w:rsidRPr="00B80662" w:rsidRDefault="00B56159" w:rsidP="00B56159">
      <w:pPr>
        <w:pStyle w:val="SectionBody"/>
        <w:rPr>
          <w:color w:val="auto"/>
        </w:rPr>
      </w:pPr>
      <w:r w:rsidRPr="00B80662">
        <w:rPr>
          <w:color w:val="auto"/>
        </w:rPr>
        <w:t xml:space="preserve">(9) Certified questions of law </w:t>
      </w:r>
      <w:r w:rsidRPr="00B80662">
        <w:rPr>
          <w:color w:val="auto"/>
          <w:u w:val="single"/>
        </w:rPr>
        <w:t>except as provided in §58-5-8.</w:t>
      </w:r>
    </w:p>
    <w:p w14:paraId="23A1E649" w14:textId="77777777" w:rsidR="00B56159" w:rsidRPr="00B80662" w:rsidRDefault="00B56159" w:rsidP="00B56159">
      <w:pPr>
        <w:pStyle w:val="SectionBody"/>
        <w:rPr>
          <w:color w:val="auto"/>
        </w:rPr>
      </w:pPr>
      <w:r w:rsidRPr="00B80662">
        <w:rPr>
          <w:color w:val="auto"/>
        </w:rPr>
        <w:t xml:space="preserve">(10) </w:t>
      </w:r>
      <w:bookmarkEnd w:id="0"/>
      <w:r w:rsidRPr="00B80662">
        <w:rPr>
          <w:color w:val="auto"/>
        </w:rPr>
        <w:t>Judgments or final orders issued in proceedings where the relief sought is one or more of the following extraordinary remedies: writ of prohibition, writ of mandamus, writ of quo warranto, writ of certiorari, writ of habeas corpus, special receivers, arrests in civil cases, and personal safety orders; and</w:t>
      </w:r>
    </w:p>
    <w:p w14:paraId="18390B4F" w14:textId="150C5151" w:rsidR="000B00BB" w:rsidRPr="00B80662" w:rsidRDefault="00B56159" w:rsidP="00B56159">
      <w:pPr>
        <w:pStyle w:val="SectionBody"/>
        <w:rPr>
          <w:color w:val="auto"/>
        </w:rPr>
      </w:pPr>
      <w:r w:rsidRPr="00B80662">
        <w:rPr>
          <w:color w:val="auto"/>
        </w:rPr>
        <w:t xml:space="preserve">(11) Judgments or final orders issued by circuit court upon its review of a family court judgment or final order in any domestic violence proceeding pursuant to §48-27-101 </w:t>
      </w:r>
      <w:r w:rsidRPr="00B80662">
        <w:rPr>
          <w:i/>
          <w:iCs/>
          <w:color w:val="auto"/>
        </w:rPr>
        <w:t>et seq</w:t>
      </w:r>
      <w:r w:rsidRPr="00B80662">
        <w:rPr>
          <w:color w:val="auto"/>
        </w:rPr>
        <w:t>. of this code.</w:t>
      </w:r>
    </w:p>
    <w:p w14:paraId="2BDA6803" w14:textId="77777777" w:rsidR="000B00BB" w:rsidRPr="00B80662" w:rsidRDefault="000B00BB" w:rsidP="000B00BB">
      <w:pPr>
        <w:pStyle w:val="ChapterHeading"/>
        <w:rPr>
          <w:color w:val="auto"/>
        </w:rPr>
        <w:sectPr w:rsidR="000B00BB" w:rsidRPr="00B80662" w:rsidSect="008A5479">
          <w:type w:val="continuous"/>
          <w:pgSz w:w="12240" w:h="15840" w:code="1"/>
          <w:pgMar w:top="1440" w:right="1440" w:bottom="1440" w:left="1440" w:header="720" w:footer="720" w:gutter="0"/>
          <w:lnNumType w:countBy="1" w:restart="newSection"/>
          <w:cols w:space="720"/>
          <w:docGrid w:linePitch="360"/>
        </w:sectPr>
      </w:pPr>
      <w:r w:rsidRPr="00B80662">
        <w:rPr>
          <w:color w:val="auto"/>
        </w:rPr>
        <w:t>Chapter 58. Appeal and Error.</w:t>
      </w:r>
    </w:p>
    <w:p w14:paraId="79D4741B" w14:textId="77777777" w:rsidR="000B00BB" w:rsidRPr="00B80662" w:rsidRDefault="000B00BB" w:rsidP="000B00BB">
      <w:pPr>
        <w:pStyle w:val="ArticleHeading"/>
        <w:rPr>
          <w:color w:val="auto"/>
        </w:rPr>
        <w:sectPr w:rsidR="000B00BB" w:rsidRPr="00B80662" w:rsidSect="008A5479">
          <w:type w:val="continuous"/>
          <w:pgSz w:w="12240" w:h="15840" w:code="1"/>
          <w:pgMar w:top="1440" w:right="1440" w:bottom="1440" w:left="1440" w:header="720" w:footer="720" w:gutter="0"/>
          <w:lnNumType w:countBy="1" w:restart="newSection"/>
          <w:cols w:space="720"/>
          <w:docGrid w:linePitch="360"/>
        </w:sectPr>
      </w:pPr>
      <w:r w:rsidRPr="00B80662">
        <w:rPr>
          <w:color w:val="auto"/>
        </w:rPr>
        <w:t xml:space="preserve"> ARTICLE 5. APPELLATE RELIEF IN THE INTERMEDIATE COURT OF APPEALS AND THE SUPREME COURT OF APPEALS.</w:t>
      </w:r>
    </w:p>
    <w:p w14:paraId="0A8A241D" w14:textId="77777777" w:rsidR="000B00BB" w:rsidRPr="00B80662" w:rsidRDefault="000B00BB" w:rsidP="000B00BB">
      <w:pPr>
        <w:pStyle w:val="SectionHeading"/>
        <w:rPr>
          <w:color w:val="auto"/>
          <w:u w:val="single"/>
        </w:rPr>
        <w:sectPr w:rsidR="000B00BB" w:rsidRPr="00B80662" w:rsidSect="008A5479">
          <w:type w:val="continuous"/>
          <w:pgSz w:w="12240" w:h="15840" w:code="1"/>
          <w:pgMar w:top="1440" w:right="1440" w:bottom="1440" w:left="1440" w:header="720" w:footer="720" w:gutter="0"/>
          <w:lnNumType w:countBy="1" w:restart="newSection"/>
          <w:cols w:space="720"/>
          <w:docGrid w:linePitch="360"/>
        </w:sectPr>
      </w:pPr>
      <w:r w:rsidRPr="00B80662">
        <w:rPr>
          <w:color w:val="auto"/>
          <w:u w:val="single"/>
        </w:rPr>
        <w:t>§58-5-8. Certification to Intermediate Court of Appeals.</w:t>
      </w:r>
    </w:p>
    <w:p w14:paraId="7098269A" w14:textId="49B52E12" w:rsidR="000B00BB" w:rsidRPr="00B80662" w:rsidRDefault="000B00BB" w:rsidP="000B00BB">
      <w:pPr>
        <w:pStyle w:val="SectionBody"/>
        <w:rPr>
          <w:color w:val="auto"/>
          <w:u w:val="single"/>
        </w:rPr>
      </w:pPr>
      <w:r w:rsidRPr="00B80662">
        <w:rPr>
          <w:color w:val="auto"/>
          <w:u w:val="single"/>
        </w:rPr>
        <w:t>(a) The Legislature finds</w:t>
      </w:r>
      <w:r w:rsidR="00346A8C" w:rsidRPr="00B80662">
        <w:rPr>
          <w:color w:val="auto"/>
          <w:u w:val="single"/>
        </w:rPr>
        <w:t xml:space="preserve"> that</w:t>
      </w:r>
      <w:r w:rsidRPr="00B80662">
        <w:rPr>
          <w:color w:val="auto"/>
          <w:u w:val="single"/>
        </w:rPr>
        <w:t>:</w:t>
      </w:r>
    </w:p>
    <w:p w14:paraId="180DD962" w14:textId="57D8CE4E" w:rsidR="000B00BB" w:rsidRPr="00B80662" w:rsidRDefault="000B00BB" w:rsidP="000B00BB">
      <w:pPr>
        <w:pStyle w:val="SectionBody"/>
        <w:rPr>
          <w:color w:val="auto"/>
          <w:u w:val="single"/>
        </w:rPr>
      </w:pPr>
      <w:r w:rsidRPr="00B80662">
        <w:rPr>
          <w:color w:val="auto"/>
          <w:u w:val="single"/>
        </w:rPr>
        <w:t xml:space="preserve">(1) </w:t>
      </w:r>
      <w:r w:rsidR="00346A8C" w:rsidRPr="00B80662">
        <w:rPr>
          <w:color w:val="auto"/>
          <w:u w:val="single"/>
        </w:rPr>
        <w:t>T</w:t>
      </w:r>
      <w:r w:rsidRPr="00B80662">
        <w:rPr>
          <w:color w:val="auto"/>
          <w:u w:val="single"/>
        </w:rPr>
        <w:t xml:space="preserve">he Supreme Court of Appeals has repeatedly held that the courts of this state </w:t>
      </w:r>
      <w:r w:rsidR="00A01D89" w:rsidRPr="00B80662">
        <w:rPr>
          <w:color w:val="auto"/>
          <w:u w:val="single"/>
        </w:rPr>
        <w:t>shall</w:t>
      </w:r>
      <w:r w:rsidRPr="00B80662">
        <w:rPr>
          <w:color w:val="auto"/>
          <w:u w:val="single"/>
        </w:rPr>
        <w:t xml:space="preserve"> presume that the acts of the Legislature are constitutional;</w:t>
      </w:r>
    </w:p>
    <w:p w14:paraId="66594CC1" w14:textId="0336CC1E" w:rsidR="000B00BB" w:rsidRPr="00B80662" w:rsidRDefault="000B00BB" w:rsidP="000B00BB">
      <w:pPr>
        <w:pStyle w:val="SectionBody"/>
        <w:rPr>
          <w:color w:val="auto"/>
          <w:u w:val="single"/>
        </w:rPr>
      </w:pPr>
      <w:r w:rsidRPr="00B80662">
        <w:rPr>
          <w:color w:val="auto"/>
          <w:u w:val="single"/>
        </w:rPr>
        <w:t xml:space="preserve">(2) </w:t>
      </w:r>
      <w:r w:rsidR="00346A8C" w:rsidRPr="00B80662">
        <w:rPr>
          <w:color w:val="auto"/>
          <w:u w:val="single"/>
        </w:rPr>
        <w:t>The</w:t>
      </w:r>
      <w:r w:rsidRPr="00B80662">
        <w:rPr>
          <w:color w:val="auto"/>
          <w:u w:val="single"/>
        </w:rPr>
        <w:t xml:space="preserve"> judicial determinations of the constitutionality of state statutes, rules, and executive orders are of state-wide concern;</w:t>
      </w:r>
    </w:p>
    <w:p w14:paraId="0AE2853F" w14:textId="26A5ABDA" w:rsidR="000B00BB" w:rsidRPr="00B80662" w:rsidRDefault="000B00BB" w:rsidP="000B00BB">
      <w:pPr>
        <w:pStyle w:val="SectionBody"/>
        <w:rPr>
          <w:color w:val="auto"/>
          <w:u w:val="single"/>
        </w:rPr>
      </w:pPr>
      <w:r w:rsidRPr="00B80662">
        <w:rPr>
          <w:color w:val="auto"/>
          <w:u w:val="single"/>
        </w:rPr>
        <w:t xml:space="preserve">(3) </w:t>
      </w:r>
      <w:r w:rsidR="00346A8C" w:rsidRPr="00B80662">
        <w:rPr>
          <w:color w:val="auto"/>
          <w:u w:val="single"/>
        </w:rPr>
        <w:t>The</w:t>
      </w:r>
      <w:r w:rsidRPr="00B80662">
        <w:rPr>
          <w:color w:val="auto"/>
          <w:u w:val="single"/>
        </w:rPr>
        <w:t xml:space="preserve"> public has a substantial interest in having judges elected in a state-wide election decide constitutional issues of state-wide concern; and</w:t>
      </w:r>
    </w:p>
    <w:p w14:paraId="2F1E8267" w14:textId="4BEE6445" w:rsidR="000B00BB" w:rsidRPr="00B80662" w:rsidRDefault="000B00BB" w:rsidP="000B00BB">
      <w:pPr>
        <w:pStyle w:val="SectionBody"/>
        <w:rPr>
          <w:color w:val="auto"/>
          <w:u w:val="single"/>
        </w:rPr>
      </w:pPr>
      <w:r w:rsidRPr="00B80662">
        <w:rPr>
          <w:color w:val="auto"/>
          <w:u w:val="single"/>
        </w:rPr>
        <w:t xml:space="preserve">(4) </w:t>
      </w:r>
      <w:r w:rsidR="00346A8C" w:rsidRPr="00B80662">
        <w:rPr>
          <w:color w:val="auto"/>
          <w:u w:val="single"/>
        </w:rPr>
        <w:t>The</w:t>
      </w:r>
      <w:r w:rsidRPr="00B80662">
        <w:rPr>
          <w:color w:val="auto"/>
          <w:u w:val="single"/>
        </w:rPr>
        <w:t xml:space="preserve"> public has a substantial interest in having </w:t>
      </w:r>
      <w:r w:rsidR="00A01D89" w:rsidRPr="00B80662">
        <w:rPr>
          <w:color w:val="auto"/>
          <w:u w:val="single"/>
        </w:rPr>
        <w:t>the</w:t>
      </w:r>
      <w:r w:rsidRPr="00B80662">
        <w:rPr>
          <w:color w:val="auto"/>
          <w:u w:val="single"/>
        </w:rPr>
        <w:t xml:space="preserve"> issues of state-wide concern determined by the intermediate court of appeals as soon as practicable after the constitutionality of state statutes, rules, and executive orders is drawn into question in a case.   </w:t>
      </w:r>
    </w:p>
    <w:p w14:paraId="407D6BF4" w14:textId="74B009FC" w:rsidR="000B00BB" w:rsidRPr="00B80662" w:rsidRDefault="000B00BB" w:rsidP="000B00BB">
      <w:pPr>
        <w:pStyle w:val="SectionBody"/>
        <w:rPr>
          <w:color w:val="auto"/>
          <w:u w:val="single"/>
        </w:rPr>
      </w:pPr>
      <w:r w:rsidRPr="00B80662">
        <w:rPr>
          <w:color w:val="auto"/>
          <w:u w:val="single"/>
        </w:rPr>
        <w:t xml:space="preserve">(b) A party to any case and controversy in a circuit court of this state </w:t>
      </w:r>
      <w:r w:rsidR="00346A8C" w:rsidRPr="00B80662">
        <w:rPr>
          <w:color w:val="auto"/>
          <w:u w:val="single"/>
        </w:rPr>
        <w:t xml:space="preserve">has </w:t>
      </w:r>
      <w:r w:rsidRPr="00B80662">
        <w:rPr>
          <w:color w:val="auto"/>
          <w:u w:val="single"/>
        </w:rPr>
        <w:t xml:space="preserve">the right to an </w:t>
      </w:r>
      <w:r w:rsidRPr="00B80662">
        <w:rPr>
          <w:color w:val="auto"/>
          <w:u w:val="single"/>
        </w:rPr>
        <w:lastRenderedPageBreak/>
        <w:t>expeditious answer from the intermediate court of appeals of an immediate certified question on the constitutionality of any statute, rule, or executive order of this state that is drawn into question in the case.</w:t>
      </w:r>
    </w:p>
    <w:p w14:paraId="26A354DF" w14:textId="77777777" w:rsidR="000B00BB" w:rsidRPr="00B80662" w:rsidRDefault="000B00BB" w:rsidP="000B00BB">
      <w:pPr>
        <w:pStyle w:val="SectionBody"/>
        <w:rPr>
          <w:color w:val="auto"/>
          <w:u w:val="single"/>
        </w:rPr>
      </w:pPr>
      <w:r w:rsidRPr="00B80662">
        <w:rPr>
          <w:color w:val="auto"/>
          <w:u w:val="single"/>
        </w:rPr>
        <w:t xml:space="preserve">(c) To exercise this right, a party shall file a motion, in writing, to the intermediate court of appeals, within 60 days after the constitutional issue is raised, containing: </w:t>
      </w:r>
    </w:p>
    <w:p w14:paraId="62FBB1B2" w14:textId="77777777" w:rsidR="000B00BB" w:rsidRPr="00B80662" w:rsidRDefault="000B00BB" w:rsidP="000B00BB">
      <w:pPr>
        <w:pStyle w:val="SectionBody"/>
        <w:rPr>
          <w:color w:val="auto"/>
          <w:u w:val="single"/>
        </w:rPr>
      </w:pPr>
      <w:r w:rsidRPr="00B80662">
        <w:rPr>
          <w:color w:val="auto"/>
          <w:u w:val="single"/>
        </w:rPr>
        <w:t>(1) A concise statement of each constitutional question of law in the case; and</w:t>
      </w:r>
    </w:p>
    <w:p w14:paraId="6CDCECD4" w14:textId="77777777" w:rsidR="000B00BB" w:rsidRPr="00B80662" w:rsidRDefault="000B00BB" w:rsidP="000B00BB">
      <w:pPr>
        <w:pStyle w:val="SectionBody"/>
        <w:rPr>
          <w:color w:val="auto"/>
          <w:u w:val="single"/>
        </w:rPr>
      </w:pPr>
      <w:r w:rsidRPr="00B80662">
        <w:rPr>
          <w:color w:val="auto"/>
          <w:u w:val="single"/>
        </w:rPr>
        <w:t xml:space="preserve">(2) An answer to each constitutional question proposed by the party filing the motion. </w:t>
      </w:r>
    </w:p>
    <w:p w14:paraId="727661D2" w14:textId="2E25C9F7" w:rsidR="000B00BB" w:rsidRPr="00B80662" w:rsidRDefault="000B00BB" w:rsidP="000B00BB">
      <w:pPr>
        <w:ind w:firstLine="720"/>
        <w:jc w:val="both"/>
        <w:rPr>
          <w:color w:val="auto"/>
          <w:u w:val="single"/>
        </w:rPr>
      </w:pPr>
      <w:r w:rsidRPr="00B80662">
        <w:rPr>
          <w:color w:val="auto"/>
          <w:u w:val="single"/>
        </w:rPr>
        <w:t xml:space="preserve">(d) The party filing a motion under subsection (c) </w:t>
      </w:r>
      <w:r w:rsidR="00346A8C" w:rsidRPr="00B80662">
        <w:rPr>
          <w:color w:val="auto"/>
          <w:u w:val="single"/>
        </w:rPr>
        <w:t xml:space="preserve">of this section </w:t>
      </w:r>
      <w:r w:rsidRPr="00B80662">
        <w:rPr>
          <w:color w:val="auto"/>
          <w:u w:val="single"/>
        </w:rPr>
        <w:t xml:space="preserve">shall serve a copy on all parties to the case and on the clerk and judge of the circuit court from which the certified question is taken. </w:t>
      </w:r>
    </w:p>
    <w:p w14:paraId="4293A934" w14:textId="7D557E7F" w:rsidR="000B00BB" w:rsidRPr="00B80662" w:rsidRDefault="000B00BB" w:rsidP="000B00BB">
      <w:pPr>
        <w:ind w:firstLine="720"/>
        <w:jc w:val="both"/>
        <w:rPr>
          <w:color w:val="auto"/>
          <w:u w:val="single"/>
        </w:rPr>
      </w:pPr>
      <w:r w:rsidRPr="00B80662">
        <w:rPr>
          <w:color w:val="auto"/>
          <w:u w:val="single"/>
        </w:rPr>
        <w:t xml:space="preserve">(e) If the state or an officer, agency or employee thereof is not a party to the case, the party filing a motion under subsection (c) </w:t>
      </w:r>
      <w:r w:rsidR="00346A8C" w:rsidRPr="00B80662">
        <w:rPr>
          <w:color w:val="auto"/>
          <w:u w:val="single"/>
        </w:rPr>
        <w:t xml:space="preserve">of this section </w:t>
      </w:r>
      <w:r w:rsidRPr="00B80662">
        <w:rPr>
          <w:color w:val="auto"/>
          <w:u w:val="single"/>
        </w:rPr>
        <w:t xml:space="preserve">shall also serve a copy on the attorney general of this state and the attorney general </w:t>
      </w:r>
      <w:r w:rsidR="00346A8C" w:rsidRPr="00B80662">
        <w:rPr>
          <w:color w:val="auto"/>
          <w:u w:val="single"/>
        </w:rPr>
        <w:t>may</w:t>
      </w:r>
      <w:r w:rsidRPr="00B80662">
        <w:rPr>
          <w:color w:val="auto"/>
          <w:u w:val="single"/>
        </w:rPr>
        <w:t xml:space="preserve"> appear on behalf of the state before the intermediate court of appeals and in any subsequent proceedings.</w:t>
      </w:r>
    </w:p>
    <w:p w14:paraId="35CF09BB" w14:textId="77777777" w:rsidR="000B00BB" w:rsidRPr="00B80662" w:rsidRDefault="000B00BB" w:rsidP="000B00BB">
      <w:pPr>
        <w:ind w:firstLine="720"/>
        <w:jc w:val="both"/>
        <w:rPr>
          <w:color w:val="auto"/>
          <w:u w:val="single"/>
        </w:rPr>
      </w:pPr>
      <w:r w:rsidRPr="00B80662">
        <w:rPr>
          <w:color w:val="auto"/>
          <w:u w:val="single"/>
        </w:rPr>
        <w:t>(f) Upon receipt of a motion under subsection (c) of this section, the circuit court shall take no further action in the case until the intermediate court of appeals answers the question(s) therein except by specific leave of the intermediate court of appeals.</w:t>
      </w:r>
    </w:p>
    <w:p w14:paraId="62B51C9B" w14:textId="2620C74C" w:rsidR="000B00BB" w:rsidRPr="00B80662" w:rsidRDefault="000B00BB" w:rsidP="000B00BB">
      <w:pPr>
        <w:ind w:firstLine="720"/>
        <w:jc w:val="both"/>
        <w:rPr>
          <w:color w:val="auto"/>
          <w:u w:val="single"/>
        </w:rPr>
      </w:pPr>
      <w:r w:rsidRPr="00B80662">
        <w:rPr>
          <w:color w:val="auto"/>
          <w:u w:val="single"/>
        </w:rPr>
        <w:t>(g) The intermediate court of appeals shall answer the certified question as soon as practicable after receipt of a motion under subsection (c)</w:t>
      </w:r>
      <w:r w:rsidR="00346A8C" w:rsidRPr="00B80662">
        <w:rPr>
          <w:color w:val="auto"/>
          <w:u w:val="single"/>
        </w:rPr>
        <w:t xml:space="preserve"> of this section</w:t>
      </w:r>
      <w:r w:rsidRPr="00B80662">
        <w:rPr>
          <w:color w:val="auto"/>
          <w:u w:val="single"/>
        </w:rPr>
        <w:t xml:space="preserve">. But nothing in this section </w:t>
      </w:r>
      <w:r w:rsidR="00346A8C" w:rsidRPr="00B80662">
        <w:rPr>
          <w:color w:val="auto"/>
          <w:u w:val="single"/>
        </w:rPr>
        <w:t>may</w:t>
      </w:r>
      <w:r w:rsidRPr="00B80662">
        <w:rPr>
          <w:color w:val="auto"/>
          <w:u w:val="single"/>
        </w:rPr>
        <w:t xml:space="preserve"> prohibit the intermediate court from remanding the case to the circuit court for development of specific facts necessary to answer the certified question or issuing such orders or instructions to the parties and circuit court as required to answer the question(s) certified.  </w:t>
      </w:r>
    </w:p>
    <w:p w14:paraId="59173FB2" w14:textId="77777777" w:rsidR="000B00BB" w:rsidRPr="00B80662" w:rsidRDefault="000B00BB" w:rsidP="000B00BB">
      <w:pPr>
        <w:pStyle w:val="SectionBody"/>
        <w:rPr>
          <w:color w:val="auto"/>
          <w:u w:val="single"/>
        </w:rPr>
      </w:pPr>
      <w:r w:rsidRPr="00B80662">
        <w:rPr>
          <w:color w:val="auto"/>
          <w:u w:val="single"/>
        </w:rPr>
        <w:t>(h) A party may appeal any adverse answer given by the intermediate court of appeals to the supreme court of appeals.</w:t>
      </w:r>
    </w:p>
    <w:p w14:paraId="6BF38440" w14:textId="77777777" w:rsidR="000B00BB" w:rsidRPr="00B80662" w:rsidRDefault="000B00BB" w:rsidP="000B00BB">
      <w:pPr>
        <w:pStyle w:val="SectionBody"/>
        <w:rPr>
          <w:color w:val="auto"/>
          <w:u w:val="single"/>
        </w:rPr>
      </w:pPr>
      <w:r w:rsidRPr="00B80662">
        <w:rPr>
          <w:color w:val="auto"/>
          <w:u w:val="single"/>
        </w:rPr>
        <w:t xml:space="preserve">(i) The answer to the certified question given by the intermediate court of appeals or, on appeal, by the supreme court of appeals shall be binding on the parties and the circuit court from </w:t>
      </w:r>
      <w:r w:rsidRPr="00B80662">
        <w:rPr>
          <w:color w:val="auto"/>
          <w:u w:val="single"/>
        </w:rPr>
        <w:lastRenderedPageBreak/>
        <w:t>which the certified question is taken.</w:t>
      </w:r>
    </w:p>
    <w:p w14:paraId="55BC7A4B" w14:textId="43C4363E" w:rsidR="008736AA" w:rsidRPr="00B80662" w:rsidRDefault="000B00BB" w:rsidP="000B00BB">
      <w:pPr>
        <w:pStyle w:val="SectionBody"/>
        <w:rPr>
          <w:color w:val="auto"/>
        </w:rPr>
      </w:pPr>
      <w:r w:rsidRPr="00B80662">
        <w:rPr>
          <w:color w:val="auto"/>
          <w:u w:val="single"/>
        </w:rPr>
        <w:t>(j) The procedure for filing, briefing, answering, and appealing constitutional questions certified under this section shall be governed by the rules of appellate procedure promulgated by the supreme court of appeals.</w:t>
      </w:r>
    </w:p>
    <w:p w14:paraId="3AAC6903" w14:textId="77777777" w:rsidR="00C33014" w:rsidRPr="00B80662" w:rsidRDefault="00C33014" w:rsidP="00CC1F3B">
      <w:pPr>
        <w:pStyle w:val="Note"/>
        <w:rPr>
          <w:color w:val="auto"/>
        </w:rPr>
      </w:pPr>
    </w:p>
    <w:p w14:paraId="034562CC" w14:textId="6602DF87" w:rsidR="006865E9" w:rsidRPr="00B80662" w:rsidRDefault="00CF1DCA" w:rsidP="00CC1F3B">
      <w:pPr>
        <w:pStyle w:val="Note"/>
        <w:rPr>
          <w:color w:val="auto"/>
        </w:rPr>
      </w:pPr>
      <w:r w:rsidRPr="00B80662">
        <w:rPr>
          <w:color w:val="auto"/>
        </w:rPr>
        <w:t>NOTE: The</w:t>
      </w:r>
      <w:r w:rsidR="006865E9" w:rsidRPr="00B80662">
        <w:rPr>
          <w:color w:val="auto"/>
        </w:rPr>
        <w:t xml:space="preserve"> purpose of this bill is to </w:t>
      </w:r>
      <w:r w:rsidR="000B00BB" w:rsidRPr="00B80662">
        <w:rPr>
          <w:color w:val="auto"/>
        </w:rPr>
        <w:t>allow a party to a civil action to seek an expeditious answer to a certified question on the constitutionality of any statute, rule, or executive order from the Intermediate Court of Appeals while pending in circuit court.</w:t>
      </w:r>
    </w:p>
    <w:p w14:paraId="17EBE342" w14:textId="77777777" w:rsidR="006865E9" w:rsidRPr="00B80662" w:rsidRDefault="00AE48A0" w:rsidP="00CC1F3B">
      <w:pPr>
        <w:pStyle w:val="Note"/>
        <w:rPr>
          <w:color w:val="auto"/>
        </w:rPr>
      </w:pPr>
      <w:r w:rsidRPr="00B80662">
        <w:rPr>
          <w:color w:val="auto"/>
        </w:rPr>
        <w:t>Strike-throughs indicate language that would be stricken from a heading or the present law and underscoring indicates new language that would be added.</w:t>
      </w:r>
    </w:p>
    <w:sectPr w:rsidR="006865E9" w:rsidRPr="00B80662"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F7178A" w14:textId="77777777" w:rsidR="000B00BB" w:rsidRPr="00B844FE" w:rsidRDefault="000B00BB" w:rsidP="00B844FE">
      <w:r>
        <w:separator/>
      </w:r>
    </w:p>
  </w:endnote>
  <w:endnote w:type="continuationSeparator" w:id="0">
    <w:p w14:paraId="1BEB2439" w14:textId="77777777" w:rsidR="000B00BB" w:rsidRPr="00B844FE" w:rsidRDefault="000B00B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B88A5E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4513C41"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92B205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D054D" w14:textId="77777777" w:rsidR="002A7E0E" w:rsidRDefault="002A7E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7A28D4" w14:textId="77777777" w:rsidR="000B00BB" w:rsidRPr="00B844FE" w:rsidRDefault="000B00BB" w:rsidP="00B844FE">
      <w:r>
        <w:separator/>
      </w:r>
    </w:p>
  </w:footnote>
  <w:footnote w:type="continuationSeparator" w:id="0">
    <w:p w14:paraId="0A259BC4" w14:textId="77777777" w:rsidR="000B00BB" w:rsidRPr="00B844FE" w:rsidRDefault="000B00B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C139A" w14:textId="77777777" w:rsidR="002A0269" w:rsidRPr="00B844FE" w:rsidRDefault="006A2965">
    <w:pPr>
      <w:pStyle w:val="Header"/>
    </w:pPr>
    <w:sdt>
      <w:sdtPr>
        <w:id w:val="-684364211"/>
        <w:placeholder>
          <w:docPart w:val="E2549096F22849A2B0FD674D996FBC76"/>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E2549096F22849A2B0FD674D996FBC76"/>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BEC9A" w14:textId="6FD1508E"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0B00BB">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0B00BB">
          <w:rPr>
            <w:sz w:val="22"/>
            <w:szCs w:val="22"/>
          </w:rPr>
          <w:t>202</w:t>
        </w:r>
        <w:r w:rsidR="003954EA">
          <w:rPr>
            <w:sz w:val="22"/>
            <w:szCs w:val="22"/>
          </w:rPr>
          <w:t>5</w:t>
        </w:r>
        <w:r w:rsidR="000B00BB">
          <w:rPr>
            <w:sz w:val="22"/>
            <w:szCs w:val="22"/>
          </w:rPr>
          <w:t>R</w:t>
        </w:r>
        <w:r w:rsidR="003954EA">
          <w:rPr>
            <w:sz w:val="22"/>
            <w:szCs w:val="22"/>
          </w:rPr>
          <w:t>1894</w:t>
        </w:r>
      </w:sdtContent>
    </w:sdt>
  </w:p>
  <w:p w14:paraId="6230B28D"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918EC"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0BB"/>
    <w:rsid w:val="0000526A"/>
    <w:rsid w:val="000573A9"/>
    <w:rsid w:val="00085D22"/>
    <w:rsid w:val="00093AB0"/>
    <w:rsid w:val="000B00BB"/>
    <w:rsid w:val="000C5C77"/>
    <w:rsid w:val="000E3912"/>
    <w:rsid w:val="0010070F"/>
    <w:rsid w:val="0015112E"/>
    <w:rsid w:val="001552E7"/>
    <w:rsid w:val="001566B4"/>
    <w:rsid w:val="001A66B7"/>
    <w:rsid w:val="001C279E"/>
    <w:rsid w:val="001D459E"/>
    <w:rsid w:val="0022348D"/>
    <w:rsid w:val="0027011C"/>
    <w:rsid w:val="00274200"/>
    <w:rsid w:val="00275740"/>
    <w:rsid w:val="002A0269"/>
    <w:rsid w:val="002A7E0E"/>
    <w:rsid w:val="00303684"/>
    <w:rsid w:val="003143F5"/>
    <w:rsid w:val="00314854"/>
    <w:rsid w:val="00346A8C"/>
    <w:rsid w:val="00394191"/>
    <w:rsid w:val="003954EA"/>
    <w:rsid w:val="003C51CD"/>
    <w:rsid w:val="003C6034"/>
    <w:rsid w:val="00400B5C"/>
    <w:rsid w:val="004368E0"/>
    <w:rsid w:val="004C13DD"/>
    <w:rsid w:val="004D3ABE"/>
    <w:rsid w:val="004E3441"/>
    <w:rsid w:val="00500579"/>
    <w:rsid w:val="005A5366"/>
    <w:rsid w:val="006369EB"/>
    <w:rsid w:val="00637E73"/>
    <w:rsid w:val="006865E9"/>
    <w:rsid w:val="00686E9A"/>
    <w:rsid w:val="00691F3E"/>
    <w:rsid w:val="00694BFB"/>
    <w:rsid w:val="006A106B"/>
    <w:rsid w:val="006A2965"/>
    <w:rsid w:val="006C523D"/>
    <w:rsid w:val="006C6FFF"/>
    <w:rsid w:val="006D4036"/>
    <w:rsid w:val="006E0F86"/>
    <w:rsid w:val="007A5259"/>
    <w:rsid w:val="007A7081"/>
    <w:rsid w:val="007F1CF5"/>
    <w:rsid w:val="00834EDE"/>
    <w:rsid w:val="008736AA"/>
    <w:rsid w:val="008B458A"/>
    <w:rsid w:val="008D275D"/>
    <w:rsid w:val="008D7E4D"/>
    <w:rsid w:val="00946186"/>
    <w:rsid w:val="00980327"/>
    <w:rsid w:val="00986478"/>
    <w:rsid w:val="00997680"/>
    <w:rsid w:val="009B5557"/>
    <w:rsid w:val="009F1067"/>
    <w:rsid w:val="00A01D89"/>
    <w:rsid w:val="00A31E01"/>
    <w:rsid w:val="00A527AD"/>
    <w:rsid w:val="00A718CF"/>
    <w:rsid w:val="00AE48A0"/>
    <w:rsid w:val="00AE61BE"/>
    <w:rsid w:val="00B16F25"/>
    <w:rsid w:val="00B24422"/>
    <w:rsid w:val="00B56159"/>
    <w:rsid w:val="00B66B81"/>
    <w:rsid w:val="00B71E6F"/>
    <w:rsid w:val="00B80662"/>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E01542"/>
    <w:rsid w:val="00E06E5C"/>
    <w:rsid w:val="00E365F1"/>
    <w:rsid w:val="00E62F48"/>
    <w:rsid w:val="00E831B3"/>
    <w:rsid w:val="00E85599"/>
    <w:rsid w:val="00E95FBC"/>
    <w:rsid w:val="00EC5E63"/>
    <w:rsid w:val="00EE70CB"/>
    <w:rsid w:val="00F006A0"/>
    <w:rsid w:val="00F41CA2"/>
    <w:rsid w:val="00F443C0"/>
    <w:rsid w:val="00F62EFB"/>
    <w:rsid w:val="00F65AC9"/>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E47BC2"/>
  <w15:chartTrackingRefBased/>
  <w15:docId w15:val="{6D5E58A1-DE10-40AF-B12B-724FDEF9B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0B00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hapterHeadingChar">
    <w:name w:val="Chapter Heading Char"/>
    <w:link w:val="ChapterHeading"/>
    <w:rsid w:val="000B00BB"/>
    <w:rPr>
      <w:rFonts w:eastAsia="Calibri"/>
      <w:b/>
      <w:caps/>
      <w:color w:val="000000"/>
      <w:sz w:val="28"/>
    </w:rPr>
  </w:style>
  <w:style w:type="character" w:customStyle="1" w:styleId="SectionBodyChar">
    <w:name w:val="Section Body Char"/>
    <w:link w:val="SectionBody"/>
    <w:rsid w:val="000B00BB"/>
    <w:rPr>
      <w:rFonts w:eastAsia="Calibri"/>
      <w:color w:val="000000"/>
    </w:rPr>
  </w:style>
  <w:style w:type="character" w:customStyle="1" w:styleId="SectionHeadingChar">
    <w:name w:val="Section Heading Char"/>
    <w:link w:val="SectionHeading"/>
    <w:rsid w:val="000B00BB"/>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E7C5BD451DE4E44934BE998D7C80C3C"/>
        <w:category>
          <w:name w:val="General"/>
          <w:gallery w:val="placeholder"/>
        </w:category>
        <w:types>
          <w:type w:val="bbPlcHdr"/>
        </w:types>
        <w:behaviors>
          <w:behavior w:val="content"/>
        </w:behaviors>
        <w:guid w:val="{45FB9295-7D3C-45BF-B57B-A376BA6CFA47}"/>
      </w:docPartPr>
      <w:docPartBody>
        <w:p w:rsidR="009C06F6" w:rsidRDefault="009C06F6">
          <w:pPr>
            <w:pStyle w:val="0E7C5BD451DE4E44934BE998D7C80C3C"/>
          </w:pPr>
          <w:r w:rsidRPr="00B844FE">
            <w:t>Prefix Text</w:t>
          </w:r>
        </w:p>
      </w:docPartBody>
    </w:docPart>
    <w:docPart>
      <w:docPartPr>
        <w:name w:val="E2549096F22849A2B0FD674D996FBC76"/>
        <w:category>
          <w:name w:val="General"/>
          <w:gallery w:val="placeholder"/>
        </w:category>
        <w:types>
          <w:type w:val="bbPlcHdr"/>
        </w:types>
        <w:behaviors>
          <w:behavior w:val="content"/>
        </w:behaviors>
        <w:guid w:val="{40F1D242-2370-4B95-8AB0-A06C26B30350}"/>
      </w:docPartPr>
      <w:docPartBody>
        <w:p w:rsidR="009C06F6" w:rsidRDefault="009C06F6">
          <w:pPr>
            <w:pStyle w:val="E2549096F22849A2B0FD674D996FBC76"/>
          </w:pPr>
          <w:r w:rsidRPr="00B844FE">
            <w:t>[Type here]</w:t>
          </w:r>
        </w:p>
      </w:docPartBody>
    </w:docPart>
    <w:docPart>
      <w:docPartPr>
        <w:name w:val="5482B58B3BC44680A2D5F014B2A6E8ED"/>
        <w:category>
          <w:name w:val="General"/>
          <w:gallery w:val="placeholder"/>
        </w:category>
        <w:types>
          <w:type w:val="bbPlcHdr"/>
        </w:types>
        <w:behaviors>
          <w:behavior w:val="content"/>
        </w:behaviors>
        <w:guid w:val="{C1F0A272-6E1E-4591-B7DE-94DC69151894}"/>
      </w:docPartPr>
      <w:docPartBody>
        <w:p w:rsidR="009C06F6" w:rsidRDefault="009C06F6">
          <w:pPr>
            <w:pStyle w:val="5482B58B3BC44680A2D5F014B2A6E8ED"/>
          </w:pPr>
          <w:r w:rsidRPr="00B844FE">
            <w:t>Number</w:t>
          </w:r>
        </w:p>
      </w:docPartBody>
    </w:docPart>
    <w:docPart>
      <w:docPartPr>
        <w:name w:val="8EA9E2C47729440F82DEBFEAF7A36E28"/>
        <w:category>
          <w:name w:val="General"/>
          <w:gallery w:val="placeholder"/>
        </w:category>
        <w:types>
          <w:type w:val="bbPlcHdr"/>
        </w:types>
        <w:behaviors>
          <w:behavior w:val="content"/>
        </w:behaviors>
        <w:guid w:val="{CB234DD1-0178-450C-B272-2586872BE4E5}"/>
      </w:docPartPr>
      <w:docPartBody>
        <w:p w:rsidR="009C06F6" w:rsidRDefault="009C06F6">
          <w:pPr>
            <w:pStyle w:val="8EA9E2C47729440F82DEBFEAF7A36E28"/>
          </w:pPr>
          <w:r w:rsidRPr="00B844FE">
            <w:t>Enter Sponsors Here</w:t>
          </w:r>
        </w:p>
      </w:docPartBody>
    </w:docPart>
    <w:docPart>
      <w:docPartPr>
        <w:name w:val="FA3208DBB94A4ECE810AC2D7020631C2"/>
        <w:category>
          <w:name w:val="General"/>
          <w:gallery w:val="placeholder"/>
        </w:category>
        <w:types>
          <w:type w:val="bbPlcHdr"/>
        </w:types>
        <w:behaviors>
          <w:behavior w:val="content"/>
        </w:behaviors>
        <w:guid w:val="{13659B4B-CC72-4498-B655-199313D703C4}"/>
      </w:docPartPr>
      <w:docPartBody>
        <w:p w:rsidR="009C06F6" w:rsidRDefault="009C06F6">
          <w:pPr>
            <w:pStyle w:val="FA3208DBB94A4ECE810AC2D7020631C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6F6"/>
    <w:rsid w:val="00997680"/>
    <w:rsid w:val="009C06F6"/>
    <w:rsid w:val="00F65A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E7C5BD451DE4E44934BE998D7C80C3C">
    <w:name w:val="0E7C5BD451DE4E44934BE998D7C80C3C"/>
  </w:style>
  <w:style w:type="paragraph" w:customStyle="1" w:styleId="E2549096F22849A2B0FD674D996FBC76">
    <w:name w:val="E2549096F22849A2B0FD674D996FBC76"/>
  </w:style>
  <w:style w:type="paragraph" w:customStyle="1" w:styleId="5482B58B3BC44680A2D5F014B2A6E8ED">
    <w:name w:val="5482B58B3BC44680A2D5F014B2A6E8ED"/>
  </w:style>
  <w:style w:type="paragraph" w:customStyle="1" w:styleId="8EA9E2C47729440F82DEBFEAF7A36E28">
    <w:name w:val="8EA9E2C47729440F82DEBFEAF7A36E28"/>
  </w:style>
  <w:style w:type="character" w:styleId="PlaceholderText">
    <w:name w:val="Placeholder Text"/>
    <w:basedOn w:val="DefaultParagraphFont"/>
    <w:uiPriority w:val="99"/>
    <w:semiHidden/>
    <w:rPr>
      <w:color w:val="808080"/>
    </w:rPr>
  </w:style>
  <w:style w:type="paragraph" w:customStyle="1" w:styleId="FA3208DBB94A4ECE810AC2D7020631C2">
    <w:name w:val="FA3208DBB94A4ECE810AC2D7020631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Shell.dotx</Template>
  <TotalTime>1</TotalTime>
  <Pages>6</Pages>
  <Words>1248</Words>
  <Characters>7115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Thomas Wright</cp:lastModifiedBy>
  <cp:revision>3</cp:revision>
  <dcterms:created xsi:type="dcterms:W3CDTF">2025-02-11T23:57:00Z</dcterms:created>
  <dcterms:modified xsi:type="dcterms:W3CDTF">2025-02-14T14:45:00Z</dcterms:modified>
</cp:coreProperties>
</file>